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5B" w:rsidRPr="00255F5B" w:rsidRDefault="00255F5B" w:rsidP="00255F5B">
      <w:pPr>
        <w:tabs>
          <w:tab w:val="left" w:pos="1440"/>
        </w:tabs>
        <w:spacing w:after="0" w:line="360" w:lineRule="auto"/>
        <w:jc w:val="both"/>
        <w:rPr>
          <w:rFonts w:ascii="Times New Roman" w:hAnsi="Times New Roman" w:cs="Times New Roman"/>
          <w:b/>
          <w:color w:val="70AD47" w:themeColor="accent6"/>
          <w:sz w:val="32"/>
          <w:szCs w:val="24"/>
          <w:u w:val="single"/>
        </w:rPr>
      </w:pPr>
      <w:r>
        <w:rPr>
          <w:rFonts w:ascii="Times New Roman" w:hAnsi="Times New Roman" w:cs="Times New Roman"/>
          <w:b/>
          <w:color w:val="70AD47" w:themeColor="accent6"/>
          <w:sz w:val="32"/>
          <w:szCs w:val="24"/>
          <w:u w:val="single"/>
        </w:rPr>
        <w:t>Corrigé chapitre #1 : Le symbolisme</w:t>
      </w:r>
    </w:p>
    <w:p w:rsidR="00255F5B" w:rsidRDefault="00255F5B" w:rsidP="00255F5B">
      <w:pPr>
        <w:tabs>
          <w:tab w:val="left" w:pos="1440"/>
        </w:tabs>
        <w:spacing w:after="0" w:line="360" w:lineRule="auto"/>
        <w:jc w:val="both"/>
        <w:rPr>
          <w:rFonts w:ascii="Times New Roman" w:hAnsi="Times New Roman" w:cs="Times New Roman"/>
          <w:b/>
          <w:sz w:val="32"/>
          <w:szCs w:val="24"/>
          <w:u w:val="single"/>
        </w:rPr>
      </w:pPr>
    </w:p>
    <w:p w:rsidR="00255F5B" w:rsidRPr="00017136" w:rsidRDefault="00255F5B" w:rsidP="00255F5B">
      <w:pPr>
        <w:tabs>
          <w:tab w:val="left" w:pos="1440"/>
        </w:tabs>
        <w:spacing w:after="0" w:line="360" w:lineRule="auto"/>
        <w:jc w:val="both"/>
        <w:rPr>
          <w:rFonts w:ascii="Times New Roman" w:hAnsi="Times New Roman" w:cs="Times New Roman"/>
          <w:b/>
          <w:sz w:val="32"/>
          <w:szCs w:val="24"/>
          <w:u w:val="single"/>
        </w:rPr>
      </w:pPr>
      <w:r w:rsidRPr="00017136">
        <w:rPr>
          <w:rFonts w:ascii="Times New Roman" w:hAnsi="Times New Roman" w:cs="Times New Roman"/>
          <w:b/>
          <w:sz w:val="32"/>
          <w:szCs w:val="24"/>
          <w:u w:val="single"/>
        </w:rPr>
        <w:t xml:space="preserve">Exercice #1 : L’anneau unique </w:t>
      </w:r>
    </w:p>
    <w:p w:rsidR="00255F5B" w:rsidRDefault="00255F5B" w:rsidP="00255F5B">
      <w:pPr>
        <w:tabs>
          <w:tab w:val="left" w:pos="1440"/>
        </w:tabs>
        <w:spacing w:after="0" w:line="360" w:lineRule="auto"/>
        <w:jc w:val="both"/>
        <w:rPr>
          <w:rFonts w:ascii="Times New Roman" w:hAnsi="Times New Roman" w:cs="Times New Roman"/>
          <w:b/>
          <w:sz w:val="28"/>
          <w:szCs w:val="24"/>
        </w:rPr>
      </w:pPr>
    </w:p>
    <w:p w:rsidR="00255F5B" w:rsidRPr="00017136" w:rsidRDefault="00255F5B" w:rsidP="00255F5B">
      <w:pPr>
        <w:tabs>
          <w:tab w:val="left" w:pos="1440"/>
        </w:tabs>
        <w:spacing w:after="0" w:line="360" w:lineRule="auto"/>
        <w:jc w:val="both"/>
        <w:rPr>
          <w:rFonts w:ascii="Times New Roman" w:hAnsi="Times New Roman" w:cs="Times New Roman"/>
          <w:b/>
          <w:sz w:val="24"/>
          <w:szCs w:val="24"/>
        </w:rPr>
      </w:pPr>
      <w:r w:rsidRPr="00017136">
        <w:rPr>
          <w:rFonts w:ascii="Times New Roman" w:hAnsi="Times New Roman" w:cs="Times New Roman"/>
          <w:b/>
          <w:sz w:val="28"/>
          <w:szCs w:val="24"/>
        </w:rPr>
        <w:t xml:space="preserve">L’anneau unique de la trilogie le seigneur des anneaux  </w:t>
      </w:r>
    </w:p>
    <w:p w:rsidR="00255F5B" w:rsidRDefault="00255F5B" w:rsidP="00255F5B">
      <w:pPr>
        <w:tabs>
          <w:tab w:val="left" w:pos="1440"/>
        </w:tabs>
        <w:spacing w:after="0" w:line="360" w:lineRule="auto"/>
        <w:jc w:val="both"/>
        <w:rPr>
          <w:rFonts w:ascii="Times New Roman" w:hAnsi="Times New Roman" w:cs="Times New Roman"/>
          <w:sz w:val="24"/>
          <w:szCs w:val="24"/>
        </w:rPr>
      </w:pPr>
    </w:p>
    <w:p w:rsidR="00255F5B" w:rsidRDefault="00255F5B" w:rsidP="00255F5B">
      <w:pPr>
        <w:tabs>
          <w:tab w:val="left" w:pos="1440"/>
        </w:tabs>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Au cœur de cette histoire culte se trouve un objet magique d’une puissance ultime, l’anneau unique qui déchire les peuples des terres du milieu (univers dans lequel se déroule l’histoire). </w:t>
      </w:r>
      <w:r>
        <w:rPr>
          <w:rFonts w:ascii="Times New Roman" w:hAnsi="Times New Roman" w:cs="Times New Roman"/>
          <w:sz w:val="24"/>
          <w:szCs w:val="24"/>
        </w:rPr>
        <w:t>Bref</w:t>
      </w:r>
      <w:r w:rsidRPr="00634F48">
        <w:rPr>
          <w:rFonts w:ascii="Times New Roman" w:hAnsi="Times New Roman" w:cs="Times New Roman"/>
          <w:sz w:val="24"/>
          <w:szCs w:val="24"/>
        </w:rPr>
        <w:t>, l’anneau de pouvoir corrompt assurément quiconque le possède, il peut être la propriété d’une seule personne à la fois et sa possession transforme graduellement le propriétaire en paranoïaque de haut niveau.</w:t>
      </w:r>
    </w:p>
    <w:p w:rsidR="00255F5B" w:rsidRPr="00634F48" w:rsidRDefault="00255F5B" w:rsidP="00255F5B">
      <w:pPr>
        <w:tabs>
          <w:tab w:val="left" w:pos="1440"/>
        </w:tabs>
        <w:spacing w:after="0" w:line="360" w:lineRule="auto"/>
        <w:jc w:val="both"/>
        <w:rPr>
          <w:rFonts w:ascii="Times New Roman" w:hAnsi="Times New Roman" w:cs="Times New Roman"/>
          <w:sz w:val="24"/>
          <w:szCs w:val="24"/>
        </w:rPr>
      </w:pPr>
      <w:r w:rsidRPr="00634F48">
        <w:rPr>
          <w:rFonts w:ascii="Times New Roman" w:hAnsi="Times New Roman" w:cs="Times New Roman"/>
          <w:sz w:val="24"/>
          <w:szCs w:val="24"/>
        </w:rPr>
        <w:t xml:space="preserve"> </w:t>
      </w:r>
    </w:p>
    <w:p w:rsidR="00255F5B" w:rsidRPr="00634F48" w:rsidRDefault="00255F5B" w:rsidP="00255F5B">
      <w:pPr>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D’après vous </w:t>
      </w:r>
      <w:r w:rsidRPr="00634F48">
        <w:rPr>
          <w:rFonts w:ascii="Times New Roman" w:hAnsi="Times New Roman" w:cs="Times New Roman"/>
          <w:sz w:val="24"/>
          <w:szCs w:val="24"/>
        </w:rPr>
        <w:t xml:space="preserve">que représente l’anneau dans l’histoire ? </w:t>
      </w:r>
    </w:p>
    <w:p w:rsidR="00255F5B" w:rsidRDefault="00255F5B">
      <w:pPr>
        <w:pBdr>
          <w:bottom w:val="dotted" w:sz="24" w:space="1" w:color="auto"/>
        </w:pBdr>
      </w:pPr>
    </w:p>
    <w:p w:rsidR="00255F5B" w:rsidRDefault="00255F5B"/>
    <w:p w:rsidR="00B2409C" w:rsidRDefault="00255F5B">
      <w:r>
        <w:t xml:space="preserve">Considération sur la réponse : </w:t>
      </w:r>
    </w:p>
    <w:p w:rsidR="00255F5B" w:rsidRDefault="00255F5B" w:rsidP="00B2409C">
      <w:pPr>
        <w:jc w:val="both"/>
        <w:rPr>
          <w:color w:val="70AD47" w:themeColor="accent6"/>
        </w:rPr>
      </w:pPr>
      <w:r w:rsidRPr="00B2409C">
        <w:rPr>
          <w:color w:val="70AD47" w:themeColor="accent6"/>
        </w:rPr>
        <w:t xml:space="preserve">Avant toute chose, il faut garder en tête que l’auteur du Seigneur des anneaux lui-même s’est toujours refusé d’affirmer qu’il fait une analogie à travers son œuvre. Il faut garder en tête qu’il débuta sa rédaction pendant la Première Guerre mondiale, dans un monde chaotique et une guerre qui semblait interminable. </w:t>
      </w:r>
    </w:p>
    <w:p w:rsidR="00B2409C" w:rsidRDefault="00B2409C" w:rsidP="00B2409C">
      <w:pPr>
        <w:jc w:val="both"/>
        <w:rPr>
          <w:color w:val="70AD47" w:themeColor="accent6"/>
        </w:rPr>
      </w:pPr>
      <w:r>
        <w:rPr>
          <w:color w:val="70AD47" w:themeColor="accent6"/>
        </w:rPr>
        <w:t xml:space="preserve">C’est un des rares exercices sans une véritable « bonne réponse » (les apôtres de la dernière réforme seront donc comblés de joie). Mon but en proposant cet exercice était simplement de provoquer la réflexion chez les lecteurs, pour comprendre qu’une œuvre est souvent plus complexe que les premiers niveaux symboliques. </w:t>
      </w:r>
    </w:p>
    <w:p w:rsidR="00C44036" w:rsidRPr="00B2409C" w:rsidRDefault="00C44036" w:rsidP="00B2409C">
      <w:pPr>
        <w:jc w:val="both"/>
        <w:rPr>
          <w:color w:val="70AD47" w:themeColor="accent6"/>
        </w:rPr>
      </w:pPr>
      <w:r>
        <w:rPr>
          <w:color w:val="70AD47" w:themeColor="accent6"/>
        </w:rPr>
        <w:t xml:space="preserve">Des travaux universitaires sont réalisés sur l’univers symbolique de l’œuvre de J.R.R. Tolkien, alors il est normal de se sentir un peu dépassé par une question comme celle-ci. </w:t>
      </w:r>
    </w:p>
    <w:p w:rsidR="00255F5B" w:rsidRPr="00B2409C" w:rsidRDefault="00255F5B" w:rsidP="00B2409C">
      <w:pPr>
        <w:jc w:val="both"/>
        <w:rPr>
          <w:color w:val="70AD47" w:themeColor="accent6"/>
        </w:rPr>
      </w:pPr>
      <w:r w:rsidRPr="00B2409C">
        <w:rPr>
          <w:color w:val="70AD47" w:themeColor="accent6"/>
        </w:rPr>
        <w:t>Plusieurs diront donc que les aventures de la Terre du milieu sont une analogie pour la guerre. C’est donc une interprétation qui est valide : l’anneau peut</w:t>
      </w:r>
      <w:r w:rsidR="00C44036">
        <w:rPr>
          <w:color w:val="70AD47" w:themeColor="accent6"/>
        </w:rPr>
        <w:t xml:space="preserve"> être une arme ultime, les </w:t>
      </w:r>
      <w:proofErr w:type="spellStart"/>
      <w:r w:rsidR="00C44036">
        <w:rPr>
          <w:color w:val="70AD47" w:themeColor="accent6"/>
        </w:rPr>
        <w:t>Nazg</w:t>
      </w:r>
      <w:r w:rsidRPr="00B2409C">
        <w:rPr>
          <w:color w:val="70AD47" w:themeColor="accent6"/>
        </w:rPr>
        <w:t>ûl</w:t>
      </w:r>
      <w:r w:rsidR="00B2409C">
        <w:rPr>
          <w:color w:val="70AD47" w:themeColor="accent6"/>
        </w:rPr>
        <w:t>s</w:t>
      </w:r>
      <w:proofErr w:type="spellEnd"/>
      <w:r w:rsidRPr="00B2409C">
        <w:rPr>
          <w:color w:val="70AD47" w:themeColor="accent6"/>
        </w:rPr>
        <w:t xml:space="preserve"> des généraux fous de guerres, les orques des soldats avec le cerveau lavé, les soldats du </w:t>
      </w:r>
      <w:proofErr w:type="spellStart"/>
      <w:r w:rsidRPr="00B2409C">
        <w:rPr>
          <w:color w:val="70AD47" w:themeColor="accent6"/>
        </w:rPr>
        <w:t>Gondor</w:t>
      </w:r>
      <w:proofErr w:type="spellEnd"/>
      <w:r w:rsidRPr="00B2409C">
        <w:rPr>
          <w:color w:val="70AD47" w:themeColor="accent6"/>
        </w:rPr>
        <w:t xml:space="preserve"> ont les troupes au front et le </w:t>
      </w:r>
      <w:proofErr w:type="spellStart"/>
      <w:r w:rsidRPr="00B2409C">
        <w:rPr>
          <w:color w:val="70AD47" w:themeColor="accent6"/>
        </w:rPr>
        <w:t>Mordor</w:t>
      </w:r>
      <w:proofErr w:type="spellEnd"/>
      <w:r w:rsidRPr="00B2409C">
        <w:rPr>
          <w:color w:val="70AD47" w:themeColor="accent6"/>
        </w:rPr>
        <w:t xml:space="preserve"> un paysage semblable à la bataille de la crête de Vimy, etc. </w:t>
      </w:r>
    </w:p>
    <w:p w:rsidR="0018706A" w:rsidRDefault="00952523" w:rsidP="00B2409C">
      <w:pPr>
        <w:jc w:val="both"/>
      </w:pPr>
      <w:r>
        <w:rPr>
          <w:color w:val="70AD47" w:themeColor="accent6"/>
        </w:rPr>
        <w:t>Je crois que l</w:t>
      </w:r>
      <w:r w:rsidR="00255F5B">
        <w:rPr>
          <w:color w:val="70AD47" w:themeColor="accent6"/>
        </w:rPr>
        <w:t xml:space="preserve">’analogie la plus probable pour l’anneau est celle du pouvoir. </w:t>
      </w:r>
      <w:r w:rsidR="00255F5B">
        <w:t xml:space="preserve"> </w:t>
      </w:r>
    </w:p>
    <w:p w:rsidR="00B2409C" w:rsidRPr="00C44036" w:rsidRDefault="00B2409C" w:rsidP="00B2409C">
      <w:pPr>
        <w:jc w:val="both"/>
        <w:rPr>
          <w:color w:val="70AD47" w:themeColor="accent6"/>
        </w:rPr>
      </w:pPr>
      <w:r w:rsidRPr="00C44036">
        <w:rPr>
          <w:color w:val="70AD47" w:themeColor="accent6"/>
        </w:rPr>
        <w:lastRenderedPageBreak/>
        <w:t xml:space="preserve">Plusieurs passages du livre portent sur les effets que l’anneau de pouvoir ont sur son propriétaire, sur l’entourage et spécialement sur comment les meilleures intentions ne peuvent pas arrêter la corruption chez le porteur de l’anneau. </w:t>
      </w:r>
    </w:p>
    <w:p w:rsidR="00952523" w:rsidRPr="00C44036" w:rsidRDefault="00952523" w:rsidP="00B2409C">
      <w:pPr>
        <w:jc w:val="both"/>
        <w:rPr>
          <w:color w:val="70AD47" w:themeColor="accent6"/>
        </w:rPr>
      </w:pPr>
      <w:r w:rsidRPr="00C44036">
        <w:rPr>
          <w:color w:val="70AD47" w:themeColor="accent6"/>
        </w:rPr>
        <w:t xml:space="preserve">Glisser l’anneau à son doigt fait passer le porteur dans un autre monde, il devient littéralement inaccessible pour son entourage (invisible). Avec le temps ou les connaissances, on affirme que l’anneau unique contrôle tous les autres anneaux et les porteurs. On en parle souvent comme une arme.  </w:t>
      </w:r>
    </w:p>
    <w:p w:rsidR="00B2409C" w:rsidRPr="00C44036" w:rsidRDefault="00B2409C" w:rsidP="00B2409C">
      <w:pPr>
        <w:jc w:val="both"/>
        <w:rPr>
          <w:color w:val="70AD47" w:themeColor="accent6"/>
        </w:rPr>
      </w:pPr>
      <w:proofErr w:type="spellStart"/>
      <w:r w:rsidRPr="00C44036">
        <w:rPr>
          <w:color w:val="70AD47" w:themeColor="accent6"/>
        </w:rPr>
        <w:t>Sauron</w:t>
      </w:r>
      <w:proofErr w:type="spellEnd"/>
      <w:r w:rsidRPr="00C44036">
        <w:rPr>
          <w:color w:val="70AD47" w:themeColor="accent6"/>
        </w:rPr>
        <w:t xml:space="preserve"> est clairement</w:t>
      </w:r>
      <w:r w:rsidR="00C44036">
        <w:rPr>
          <w:color w:val="70AD47" w:themeColor="accent6"/>
        </w:rPr>
        <w:t xml:space="preserve"> un visage tyrannique, les </w:t>
      </w:r>
      <w:proofErr w:type="spellStart"/>
      <w:r w:rsidR="00C44036">
        <w:rPr>
          <w:color w:val="70AD47" w:themeColor="accent6"/>
        </w:rPr>
        <w:t>Nazg</w:t>
      </w:r>
      <w:r w:rsidRPr="00C44036">
        <w:rPr>
          <w:color w:val="70AD47" w:themeColor="accent6"/>
        </w:rPr>
        <w:t>ûls</w:t>
      </w:r>
      <w:proofErr w:type="spellEnd"/>
      <w:r w:rsidRPr="00C44036">
        <w:rPr>
          <w:color w:val="70AD47" w:themeColor="accent6"/>
        </w:rPr>
        <w:t xml:space="preserve"> des anciens rois corrompus, les orques des sauvages cruels au service du régime d’oppression, </w:t>
      </w:r>
      <w:proofErr w:type="spellStart"/>
      <w:r w:rsidRPr="00C44036">
        <w:rPr>
          <w:color w:val="70AD47" w:themeColor="accent6"/>
        </w:rPr>
        <w:t>Saroumane</w:t>
      </w:r>
      <w:proofErr w:type="spellEnd"/>
      <w:r w:rsidRPr="00C44036">
        <w:rPr>
          <w:color w:val="70AD47" w:themeColor="accent6"/>
        </w:rPr>
        <w:t xml:space="preserve"> un aspirant au pouvoir qui rivalise d’ego avec </w:t>
      </w:r>
      <w:proofErr w:type="spellStart"/>
      <w:r w:rsidRPr="00C44036">
        <w:rPr>
          <w:color w:val="70AD47" w:themeColor="accent6"/>
        </w:rPr>
        <w:t>Sauron</w:t>
      </w:r>
      <w:proofErr w:type="spellEnd"/>
      <w:r w:rsidR="00625138">
        <w:rPr>
          <w:color w:val="70AD47" w:themeColor="accent6"/>
        </w:rPr>
        <w:t xml:space="preserve">, </w:t>
      </w:r>
      <w:proofErr w:type="spellStart"/>
      <w:r w:rsidR="00625138">
        <w:rPr>
          <w:color w:val="70AD47" w:themeColor="accent6"/>
        </w:rPr>
        <w:t>Gollum</w:t>
      </w:r>
      <w:proofErr w:type="spellEnd"/>
      <w:r w:rsidR="00625138">
        <w:rPr>
          <w:color w:val="70AD47" w:themeColor="accent6"/>
        </w:rPr>
        <w:t xml:space="preserve"> (</w:t>
      </w:r>
      <w:proofErr w:type="spellStart"/>
      <w:r w:rsidR="00625138">
        <w:rPr>
          <w:color w:val="70AD47" w:themeColor="accent6"/>
        </w:rPr>
        <w:t>Sméagol</w:t>
      </w:r>
      <w:proofErr w:type="spellEnd"/>
      <w:r w:rsidR="00625138">
        <w:rPr>
          <w:color w:val="70AD47" w:themeColor="accent6"/>
        </w:rPr>
        <w:t>) un pauvre petit usé cruellement par un pouvoir trop grand</w:t>
      </w:r>
      <w:r w:rsidRPr="00C44036">
        <w:rPr>
          <w:color w:val="70AD47" w:themeColor="accent6"/>
        </w:rPr>
        <w:t xml:space="preserve"> et le </w:t>
      </w:r>
      <w:proofErr w:type="spellStart"/>
      <w:r w:rsidRPr="00C44036">
        <w:rPr>
          <w:color w:val="70AD47" w:themeColor="accent6"/>
        </w:rPr>
        <w:t>Gondor</w:t>
      </w:r>
      <w:proofErr w:type="spellEnd"/>
      <w:r w:rsidRPr="00C44036">
        <w:rPr>
          <w:color w:val="70AD47" w:themeColor="accent6"/>
        </w:rPr>
        <w:t xml:space="preserve"> aspire </w:t>
      </w:r>
      <w:r w:rsidR="00625138">
        <w:rPr>
          <w:color w:val="70AD47" w:themeColor="accent6"/>
        </w:rPr>
        <w:t xml:space="preserve">avec férocité </w:t>
      </w:r>
      <w:bookmarkStart w:id="0" w:name="_GoBack"/>
      <w:bookmarkEnd w:id="0"/>
      <w:r w:rsidRPr="00C44036">
        <w:rPr>
          <w:color w:val="70AD47" w:themeColor="accent6"/>
        </w:rPr>
        <w:t>à la prise de l’anneau pour renverser le pouvoir et prendre sa place, etc.</w:t>
      </w:r>
    </w:p>
    <w:p w:rsidR="00B2409C" w:rsidRPr="00C44036" w:rsidRDefault="00B2409C" w:rsidP="00B2409C">
      <w:pPr>
        <w:jc w:val="both"/>
        <w:rPr>
          <w:color w:val="70AD47" w:themeColor="accent6"/>
        </w:rPr>
      </w:pPr>
      <w:r w:rsidRPr="00C44036">
        <w:rPr>
          <w:color w:val="70AD47" w:themeColor="accent6"/>
        </w:rPr>
        <w:t>Un magicien met donc sur pied une coalition, la communauté de l’anneau, pour détruire la concentration des pouvoirs et qui de mieux qu’un Hobbit (une analogie pour la naïveté enfantine de la jeunesse idéaliste) pour porter l’anneau jusqu’au cœur des territoires ennemis.</w:t>
      </w:r>
      <w:r w:rsidR="00C44036">
        <w:rPr>
          <w:color w:val="70AD47" w:themeColor="accent6"/>
        </w:rPr>
        <w:t xml:space="preserve"> Comme abordé plus loin dans le chapitre #4, </w:t>
      </w:r>
      <w:proofErr w:type="spellStart"/>
      <w:r w:rsidR="00C44036">
        <w:rPr>
          <w:color w:val="70AD47" w:themeColor="accent6"/>
        </w:rPr>
        <w:t>Frodon</w:t>
      </w:r>
      <w:proofErr w:type="spellEnd"/>
      <w:r w:rsidR="00C44036">
        <w:rPr>
          <w:color w:val="70AD47" w:themeColor="accent6"/>
        </w:rPr>
        <w:t xml:space="preserve"> paie le fort prix pour compléter la quête héroïque en débarrassant son monde de l’anneau de pouvoir. </w:t>
      </w:r>
      <w:r w:rsidRPr="00C44036">
        <w:rPr>
          <w:color w:val="70AD47" w:themeColor="accent6"/>
        </w:rPr>
        <w:t xml:space="preserve">    </w:t>
      </w:r>
    </w:p>
    <w:sectPr w:rsidR="00B2409C" w:rsidRPr="00C4403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C8" w:rsidRDefault="00503DC8" w:rsidP="00C44036">
      <w:pPr>
        <w:spacing w:after="0" w:line="240" w:lineRule="auto"/>
      </w:pPr>
      <w:r>
        <w:separator/>
      </w:r>
    </w:p>
  </w:endnote>
  <w:endnote w:type="continuationSeparator" w:id="0">
    <w:p w:rsidR="00503DC8" w:rsidRDefault="00503DC8" w:rsidP="00C4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C8" w:rsidRDefault="00503DC8" w:rsidP="00C44036">
      <w:pPr>
        <w:spacing w:after="0" w:line="240" w:lineRule="auto"/>
      </w:pPr>
      <w:r>
        <w:separator/>
      </w:r>
    </w:p>
  </w:footnote>
  <w:footnote w:type="continuationSeparator" w:id="0">
    <w:p w:rsidR="00503DC8" w:rsidRDefault="00503DC8" w:rsidP="00C4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36" w:rsidRDefault="00C440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5B"/>
    <w:rsid w:val="0018706A"/>
    <w:rsid w:val="00255F5B"/>
    <w:rsid w:val="00503DC8"/>
    <w:rsid w:val="00625138"/>
    <w:rsid w:val="00952523"/>
    <w:rsid w:val="00B2409C"/>
    <w:rsid w:val="00C44036"/>
    <w:rsid w:val="00EE7B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00E2"/>
  <w15:chartTrackingRefBased/>
  <w15:docId w15:val="{E19FD989-0FCD-4206-AE00-A454F1DB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5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4036"/>
    <w:pPr>
      <w:tabs>
        <w:tab w:val="center" w:pos="4320"/>
        <w:tab w:val="right" w:pos="8640"/>
      </w:tabs>
      <w:spacing w:after="0" w:line="240" w:lineRule="auto"/>
    </w:pPr>
  </w:style>
  <w:style w:type="character" w:customStyle="1" w:styleId="En-tteCar">
    <w:name w:val="En-tête Car"/>
    <w:basedOn w:val="Policepardfaut"/>
    <w:link w:val="En-tte"/>
    <w:uiPriority w:val="99"/>
    <w:rsid w:val="00C44036"/>
  </w:style>
  <w:style w:type="paragraph" w:styleId="Pieddepage">
    <w:name w:val="footer"/>
    <w:basedOn w:val="Normal"/>
    <w:link w:val="PieddepageCar"/>
    <w:uiPriority w:val="99"/>
    <w:unhideWhenUsed/>
    <w:rsid w:val="00C44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4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Cégep de Granby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Philippe Lefebvre</dc:creator>
  <cp:keywords/>
  <dc:description/>
  <cp:lastModifiedBy>Pierre Philippe Lefebvre</cp:lastModifiedBy>
  <cp:revision>2</cp:revision>
  <dcterms:created xsi:type="dcterms:W3CDTF">2018-02-09T12:07:00Z</dcterms:created>
  <dcterms:modified xsi:type="dcterms:W3CDTF">2018-02-09T13:28:00Z</dcterms:modified>
</cp:coreProperties>
</file>